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997" w:rsidRDefault="00743A6D">
      <w:pPr>
        <w:pStyle w:val="Af"/>
        <w:spacing w:line="70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bookmarkStart w:id="0" w:name="_GoBack"/>
      <w:bookmarkEnd w:id="0"/>
      <w:r>
        <w:rPr>
          <w:rFonts w:ascii="黑体" w:eastAsia="黑体" w:hAnsi="黑体" w:cs="宋体" w:hint="eastAsia"/>
          <w:b/>
          <w:kern w:val="0"/>
          <w:sz w:val="36"/>
          <w:szCs w:val="36"/>
        </w:rPr>
        <w:t>新疆财政</w:t>
      </w:r>
      <w:bookmarkStart w:id="1" w:name="_Hlk532982692"/>
      <w:r>
        <w:rPr>
          <w:rFonts w:ascii="黑体" w:eastAsia="黑体" w:hAnsi="黑体" w:cs="宋体" w:hint="eastAsia"/>
          <w:b/>
          <w:kern w:val="0"/>
          <w:sz w:val="36"/>
          <w:szCs w:val="36"/>
        </w:rPr>
        <w:t>部门基本支出</w:t>
      </w:r>
      <w:bookmarkEnd w:id="1"/>
      <w:r>
        <w:rPr>
          <w:rFonts w:ascii="黑体" w:eastAsia="黑体" w:hAnsi="黑体" w:cs="宋体" w:hint="eastAsia"/>
          <w:b/>
          <w:kern w:val="0"/>
          <w:sz w:val="36"/>
          <w:szCs w:val="36"/>
        </w:rPr>
        <w:t>绩效自评报告</w:t>
      </w:r>
    </w:p>
    <w:p w:rsidR="002E6997" w:rsidRDefault="00743A6D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t>一、项目概况</w:t>
      </w:r>
    </w:p>
    <w:p w:rsidR="002E6997" w:rsidRDefault="00743A6D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8E3286" w:rsidRDefault="008E3286" w:rsidP="008E3286">
      <w:pPr>
        <w:spacing w:line="540" w:lineRule="exact"/>
        <w:ind w:firstLine="640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托普鲁克乡位于英吉沙县东南部，距县城23公里，地里位置处于东经76°14′，北纬38°46′，境内海拔高度1365米，地势呈西南高，东北部低。南北长约28公里，东西宽约15公里，总面积约339.44平方公里，折合33946.47公顷，东南与克孜勒乡连接，西南与依格孜亚乡接壤，西部与苏盖提乡毗邻，北部喀拉克山与萨汗</w:t>
      </w:r>
      <w:r w:rsidR="0053725C">
        <w:rPr>
          <w:rStyle w:val="a9"/>
          <w:rFonts w:ascii="楷体" w:eastAsia="楷体" w:hAnsi="楷体" w:hint="eastAsia"/>
          <w:spacing w:val="-4"/>
          <w:sz w:val="32"/>
          <w:szCs w:val="32"/>
        </w:rPr>
        <w:t>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交界。</w:t>
      </w:r>
    </w:p>
    <w:p w:rsidR="002E6997" w:rsidRDefault="00743A6D">
      <w:pPr>
        <w:widowControl/>
        <w:spacing w:line="600" w:lineRule="exact"/>
        <w:ind w:firstLineChars="200" w:firstLine="624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村民小组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2E6997" w:rsidRDefault="00743A6D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2E6997" w:rsidRDefault="00743A6D">
      <w:pPr>
        <w:adjustRightInd w:val="0"/>
        <w:snapToGrid w:val="0"/>
        <w:spacing w:line="560" w:lineRule="exact"/>
        <w:ind w:firstLineChars="200" w:firstLine="624"/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县财政为</w:t>
      </w:r>
      <w:r w:rsidR="008E328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托普鲁克乡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拨付了残疾人、老年人各项福利专项资金，保证了全</w:t>
      </w:r>
      <w:r w:rsidR="0053725C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困难群众享受政府各项补助及关爱。其次，通过专项资金的发放有利于完善社会保障事业，最后，资金的按时发放，保障困难群众基本生活需求，促进后代人的社会保障要求。</w:t>
      </w:r>
    </w:p>
    <w:p w:rsidR="002E6997" w:rsidRDefault="00743A6D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2E6997" w:rsidRDefault="00743A6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性质为持续项目。</w:t>
      </w:r>
    </w:p>
    <w:p w:rsidR="002E6997" w:rsidRDefault="00743A6D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2E6997" w:rsidRDefault="00743A6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8E328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托普鲁克乡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福利专项资金为</w:t>
      </w:r>
      <w:r w:rsidR="0053725C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政府社会福利项目，主要保证了全</w:t>
      </w:r>
      <w:r w:rsidR="0053725C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困难群众享受政府各项补助及关爱，受益范围为全</w:t>
      </w:r>
      <w:r w:rsidR="0053725C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符合条件的困难群众。</w:t>
      </w:r>
    </w:p>
    <w:p w:rsidR="002E6997" w:rsidRDefault="00743A6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2E6997" w:rsidRDefault="00743A6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2E6997" w:rsidRDefault="00743A6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英吉沙县</w:t>
      </w:r>
      <w:r w:rsidR="008E328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托普鲁克乡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老人福利专项资金为</w:t>
      </w:r>
      <w:r w:rsidR="0053725C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政府社会福利项目，预算安排总额为</w:t>
      </w:r>
      <w:r w:rsidR="008E3286" w:rsidRPr="008E3286">
        <w:rPr>
          <w:rStyle w:val="a9"/>
          <w:rFonts w:ascii="仿宋" w:eastAsia="仿宋" w:hAnsi="仿宋"/>
          <w:b w:val="0"/>
          <w:spacing w:val="-4"/>
          <w:sz w:val="32"/>
          <w:szCs w:val="32"/>
        </w:rPr>
        <w:t>28.73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万元，其中财政资金</w:t>
      </w:r>
      <w:r w:rsidR="008E3286" w:rsidRPr="008E3286">
        <w:rPr>
          <w:rStyle w:val="a9"/>
          <w:rFonts w:ascii="仿宋" w:eastAsia="仿宋" w:hAnsi="仿宋"/>
          <w:b w:val="0"/>
          <w:spacing w:val="-4"/>
          <w:sz w:val="32"/>
          <w:szCs w:val="32"/>
        </w:rPr>
        <w:t>28.73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万元，自筹资金0万元，2018年实际收到预算资金</w:t>
      </w:r>
      <w:r w:rsidR="008E3286" w:rsidRPr="008E3286">
        <w:rPr>
          <w:rStyle w:val="a9"/>
          <w:rFonts w:ascii="仿宋" w:eastAsia="仿宋" w:hAnsi="仿宋"/>
          <w:b w:val="0"/>
          <w:spacing w:val="-4"/>
          <w:sz w:val="32"/>
          <w:szCs w:val="32"/>
        </w:rPr>
        <w:t>28.73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万元。</w:t>
      </w:r>
    </w:p>
    <w:p w:rsidR="002E6997" w:rsidRDefault="00743A6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2E6997" w:rsidRDefault="00743A6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本项目已支付资金</w:t>
      </w:r>
      <w:r w:rsidR="008E3286" w:rsidRPr="008E3286">
        <w:rPr>
          <w:rStyle w:val="a9"/>
          <w:rFonts w:ascii="仿宋" w:eastAsia="仿宋" w:hAnsi="仿宋"/>
          <w:b w:val="0"/>
          <w:spacing w:val="-4"/>
          <w:sz w:val="32"/>
          <w:szCs w:val="32"/>
        </w:rPr>
        <w:t>28.73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，结余资金为0万元。</w:t>
      </w:r>
    </w:p>
    <w:p w:rsidR="002E6997" w:rsidRDefault="00743A6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2E6997" w:rsidRDefault="00743A6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本项目支出符合英吉沙县财政局、英吉沙县</w:t>
      </w:r>
      <w:r w:rsidR="008E3286">
        <w:rPr>
          <w:rFonts w:ascii="仿宋" w:eastAsia="仿宋" w:hAnsi="仿宋" w:hint="eastAsia"/>
          <w:bCs/>
          <w:spacing w:val="-4"/>
          <w:sz w:val="32"/>
          <w:szCs w:val="32"/>
        </w:rPr>
        <w:t>托普鲁克乡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2E6997" w:rsidRDefault="00743A6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2E6997" w:rsidRDefault="00743A6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2E6997" w:rsidRDefault="00743A6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该项目属于持续项目,由</w:t>
      </w:r>
      <w:r w:rsidR="008E328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托普鲁克乡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人民政府主管项目。实施过程均按照本单位制定的管理制度执行。</w:t>
      </w:r>
    </w:p>
    <w:p w:rsidR="002E6997" w:rsidRDefault="00743A6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2E6997" w:rsidRDefault="00743A6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为保证项目质量和成本控制，项目实施完成后，由本项目相关人员组织相关专业人员进行检查验收，检查验收合格后按合同规定支付款项。</w:t>
      </w:r>
    </w:p>
    <w:p w:rsidR="002E6997" w:rsidRDefault="00743A6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2E6997" w:rsidRDefault="00743A6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项目实施过程中，英吉沙县</w:t>
      </w:r>
      <w:r w:rsidR="008E3286">
        <w:rPr>
          <w:rFonts w:ascii="仿宋" w:eastAsia="仿宋" w:hAnsi="仿宋" w:hint="eastAsia"/>
          <w:bCs/>
          <w:spacing w:val="-4"/>
          <w:sz w:val="32"/>
          <w:szCs w:val="32"/>
        </w:rPr>
        <w:t>托普鲁克乡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人民政府制定了英吉沙县</w:t>
      </w:r>
      <w:r w:rsidR="008E3286">
        <w:rPr>
          <w:rFonts w:ascii="仿宋" w:eastAsia="仿宋" w:hAnsi="仿宋" w:hint="eastAsia"/>
          <w:bCs/>
          <w:spacing w:val="-4"/>
          <w:sz w:val="32"/>
          <w:szCs w:val="32"/>
        </w:rPr>
        <w:t>托普鲁克乡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社会保障资金支出及资金核销管理办法，保障项目的顺利实施。项目的实施遵守相关法律法规和业务管理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规定，项目资料齐全并及时归档。已建立相关日常检查监督检查机制，不定期对项目进度情况进行督导检查，对检查过程中发现的问题及时督促整改，确保了项目按时保质完成。</w:t>
      </w:r>
    </w:p>
    <w:p w:rsidR="002E6997" w:rsidRDefault="00743A6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2E6997" w:rsidRDefault="00743A6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2E6997" w:rsidRDefault="00743A6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8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，指标完成率为100.00%。</w:t>
      </w:r>
    </w:p>
    <w:p w:rsidR="002E6997" w:rsidRDefault="00743A6D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2E6997" w:rsidRDefault="00743A6D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暂无。</w:t>
      </w:r>
    </w:p>
    <w:p w:rsidR="002E6997" w:rsidRDefault="00743A6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2E6997" w:rsidRDefault="00743A6D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2E6997" w:rsidRDefault="00743A6D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根据项目现实施情况，计划下一年度继续申请老人福利专项资金，以保证全</w:t>
      </w:r>
      <w:r w:rsidR="0053725C">
        <w:rPr>
          <w:rFonts w:ascii="仿宋" w:eastAsia="仿宋" w:hAnsi="仿宋" w:hint="eastAsia"/>
          <w:bCs/>
          <w:spacing w:val="-4"/>
          <w:sz w:val="32"/>
          <w:szCs w:val="32"/>
        </w:rPr>
        <w:t>乡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社保工作正常开展。</w:t>
      </w:r>
    </w:p>
    <w:p w:rsidR="002E6997" w:rsidRDefault="00743A6D">
      <w:pPr>
        <w:adjustRightInd w:val="0"/>
        <w:snapToGrid w:val="0"/>
        <w:spacing w:line="560" w:lineRule="exact"/>
        <w:ind w:firstLineChars="200" w:firstLine="627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2E6997" w:rsidRDefault="00743A6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暂无。</w:t>
      </w:r>
    </w:p>
    <w:p w:rsidR="002E6997" w:rsidRDefault="00743A6D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2E6997" w:rsidRDefault="00743A6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2E6997" w:rsidRDefault="00743A6D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2E6997" w:rsidRDefault="00743A6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本次评价通过文件研读、实地调研、数据分析等方式，全面了解英吉沙县</w:t>
      </w:r>
      <w:r w:rsidR="008E3286">
        <w:rPr>
          <w:rFonts w:ascii="仿宋" w:eastAsia="仿宋" w:hAnsi="仿宋" w:hint="eastAsia"/>
          <w:spacing w:val="-4"/>
          <w:sz w:val="32"/>
          <w:szCs w:val="32"/>
        </w:rPr>
        <w:t>托普鲁克乡</w:t>
      </w:r>
      <w:r>
        <w:rPr>
          <w:rFonts w:ascii="仿宋" w:eastAsia="仿宋" w:hAnsi="仿宋" w:hint="eastAsia"/>
          <w:spacing w:val="-4"/>
          <w:sz w:val="32"/>
          <w:szCs w:val="32"/>
        </w:rPr>
        <w:t>老人福利专项项目资金的使用效率和效果，项目管理过程是否规范，是否完成了预期绩效目标等。同时，通过开展自我评价来总结经验和教训，为我</w:t>
      </w:r>
      <w:r w:rsidR="0053725C">
        <w:rPr>
          <w:rFonts w:ascii="仿宋" w:eastAsia="仿宋" w:hAnsi="仿宋" w:hint="eastAsia"/>
          <w:spacing w:val="-4"/>
          <w:sz w:val="32"/>
          <w:szCs w:val="32"/>
        </w:rPr>
        <w:t>乡</w:t>
      </w:r>
      <w:r>
        <w:rPr>
          <w:rFonts w:ascii="仿宋" w:eastAsia="仿宋" w:hAnsi="仿宋" w:hint="eastAsia"/>
          <w:spacing w:val="-4"/>
          <w:sz w:val="32"/>
          <w:szCs w:val="32"/>
        </w:rPr>
        <w:t>其他民政资金今后的发放提供参考建议。</w:t>
      </w:r>
    </w:p>
    <w:p w:rsidR="002E6997" w:rsidRDefault="00743A6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2E6997" w:rsidRDefault="00743A6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《项目支出绩效目标自评表》</w:t>
      </w:r>
    </w:p>
    <w:p w:rsidR="002E6997" w:rsidRDefault="002E6997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2E6997" w:rsidSect="002E6997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8D0" w:rsidRDefault="00B818D0" w:rsidP="002E6997">
      <w:r>
        <w:separator/>
      </w:r>
    </w:p>
  </w:endnote>
  <w:endnote w:type="continuationSeparator" w:id="1">
    <w:p w:rsidR="00B818D0" w:rsidRDefault="00B818D0" w:rsidP="002E69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997" w:rsidRDefault="002E6997">
    <w:pPr>
      <w:pStyle w:val="a5"/>
      <w:jc w:val="center"/>
    </w:pPr>
  </w:p>
  <w:p w:rsidR="002E6997" w:rsidRDefault="002E699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8D0" w:rsidRDefault="00B818D0" w:rsidP="002E6997">
      <w:r>
        <w:separator/>
      </w:r>
    </w:p>
  </w:footnote>
  <w:footnote w:type="continuationSeparator" w:id="1">
    <w:p w:rsidR="00B818D0" w:rsidRDefault="00B818D0" w:rsidP="002E69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997" w:rsidRDefault="002E699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2E6997"/>
    <w:rsid w:val="00365250"/>
    <w:rsid w:val="0036624C"/>
    <w:rsid w:val="00385849"/>
    <w:rsid w:val="0050167F"/>
    <w:rsid w:val="00514506"/>
    <w:rsid w:val="005162F1"/>
    <w:rsid w:val="00516E80"/>
    <w:rsid w:val="00535153"/>
    <w:rsid w:val="0053725C"/>
    <w:rsid w:val="00575CFE"/>
    <w:rsid w:val="00583AFC"/>
    <w:rsid w:val="00592D09"/>
    <w:rsid w:val="00675D58"/>
    <w:rsid w:val="006F2E6D"/>
    <w:rsid w:val="007218B8"/>
    <w:rsid w:val="00743A6D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8E3286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18D0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0773D"/>
    <w:rsid w:val="00F32FEE"/>
    <w:rsid w:val="00F53E69"/>
    <w:rsid w:val="097C2DB1"/>
    <w:rsid w:val="14AC65EC"/>
    <w:rsid w:val="232765D5"/>
    <w:rsid w:val="242551F9"/>
    <w:rsid w:val="277C5B66"/>
    <w:rsid w:val="47A658F7"/>
    <w:rsid w:val="4CD52CF3"/>
    <w:rsid w:val="52A22AB4"/>
    <w:rsid w:val="61693E8A"/>
    <w:rsid w:val="64ED4BAD"/>
    <w:rsid w:val="7BCE0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99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E6997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997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E6997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E6997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E6997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E6997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E6997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E6997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E6997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2E6997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2E699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2E699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2E69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2E6997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2E6997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2E6997"/>
    <w:rPr>
      <w:b/>
      <w:bCs/>
    </w:rPr>
  </w:style>
  <w:style w:type="character" w:styleId="aa">
    <w:name w:val="Emphasis"/>
    <w:basedOn w:val="a0"/>
    <w:uiPriority w:val="20"/>
    <w:qFormat/>
    <w:rsid w:val="002E6997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2E699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2E699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2E699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2E6997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2E6997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2E6997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2E6997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2E6997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2E6997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2E6997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2E6997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2E6997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2E6997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2E6997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2E6997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2E6997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2E6997"/>
    <w:rPr>
      <w:b/>
      <w:i/>
      <w:sz w:val="24"/>
    </w:rPr>
  </w:style>
  <w:style w:type="character" w:customStyle="1" w:styleId="10">
    <w:name w:val="不明显强调1"/>
    <w:uiPriority w:val="19"/>
    <w:qFormat/>
    <w:rsid w:val="002E6997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2E6997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2E6997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2E6997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2E6997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2E6997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2E6997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2E6997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2E6997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2E6997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2E6997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42BEAA-CBD8-472D-86BD-001E554F9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208</Words>
  <Characters>1192</Characters>
  <Application>Microsoft Office Word</Application>
  <DocSecurity>0</DocSecurity>
  <Lines>9</Lines>
  <Paragraphs>2</Paragraphs>
  <ScaleCrop>false</ScaleCrop>
  <Company>china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china</cp:lastModifiedBy>
  <cp:revision>8</cp:revision>
  <cp:lastPrinted>2018-12-17T10:15:00Z</cp:lastPrinted>
  <dcterms:created xsi:type="dcterms:W3CDTF">2018-12-17T10:14:00Z</dcterms:created>
  <dcterms:modified xsi:type="dcterms:W3CDTF">2019-09-12T04:58:00Z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